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af915d48e5a488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8C" w:rsidRPr="00FC368C" w:rsidRDefault="00FC368C" w:rsidP="00FC368C">
      <w:pPr>
        <w:spacing w:line="261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FC368C">
        <w:rPr>
          <w:rFonts w:asciiTheme="minorHAnsi" w:hAnsiTheme="minorHAnsi" w:cstheme="minorHAnsi"/>
          <w:b/>
          <w:szCs w:val="22"/>
          <w:u w:val="single"/>
        </w:rPr>
        <w:t>INTIMATION REGARDING UPDATE</w:t>
      </w:r>
      <w:bookmarkStart w:id="0" w:name="_GoBack"/>
      <w:bookmarkEnd w:id="0"/>
      <w:r w:rsidRPr="00FC368C">
        <w:rPr>
          <w:rFonts w:asciiTheme="minorHAnsi" w:hAnsiTheme="minorHAnsi" w:cstheme="minorHAnsi"/>
          <w:b/>
          <w:szCs w:val="22"/>
          <w:u w:val="single"/>
        </w:rPr>
        <w:t>D POLICY ON PENAL CHARGES</w:t>
      </w:r>
    </w:p>
    <w:p w:rsidR="00FC368C" w:rsidRDefault="00FC368C" w:rsidP="00B30266">
      <w:pPr>
        <w:spacing w:line="261" w:lineRule="auto"/>
        <w:jc w:val="both"/>
        <w:rPr>
          <w:rFonts w:asciiTheme="minorHAnsi" w:hAnsiTheme="minorHAnsi" w:cstheme="minorHAnsi"/>
          <w:szCs w:val="22"/>
        </w:rPr>
      </w:pPr>
    </w:p>
    <w:p w:rsidR="00F130E3" w:rsidRPr="0076166D" w:rsidRDefault="0076166D" w:rsidP="00B30266">
      <w:pPr>
        <w:spacing w:line="261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Information </w:t>
      </w:r>
      <w:r w:rsidR="00B30266">
        <w:rPr>
          <w:rFonts w:asciiTheme="minorHAnsi" w:hAnsiTheme="minorHAnsi" w:cstheme="minorHAnsi"/>
          <w:szCs w:val="22"/>
        </w:rPr>
        <w:t xml:space="preserve">of </w:t>
      </w:r>
      <w:r w:rsidR="00807D4F" w:rsidRPr="0076166D">
        <w:rPr>
          <w:rFonts w:asciiTheme="minorHAnsi" w:hAnsiTheme="minorHAnsi" w:cstheme="minorHAnsi"/>
          <w:szCs w:val="22"/>
        </w:rPr>
        <w:t>an</w:t>
      </w:r>
      <w:r w:rsidR="00B30266">
        <w:rPr>
          <w:rFonts w:asciiTheme="minorHAnsi" w:hAnsiTheme="minorHAnsi" w:cstheme="minorHAnsi"/>
          <w:szCs w:val="22"/>
        </w:rPr>
        <w:t xml:space="preserve"> important </w:t>
      </w:r>
      <w:r>
        <w:rPr>
          <w:rFonts w:asciiTheme="minorHAnsi" w:hAnsiTheme="minorHAnsi" w:cstheme="minorHAnsi"/>
          <w:szCs w:val="22"/>
        </w:rPr>
        <w:t>update</w:t>
      </w:r>
      <w:r w:rsidR="00B3026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regarding </w:t>
      </w:r>
      <w:r w:rsidR="00807D4F" w:rsidRPr="0076166D">
        <w:rPr>
          <w:rFonts w:asciiTheme="minorHAnsi" w:hAnsiTheme="minorHAnsi" w:cstheme="minorHAnsi"/>
          <w:szCs w:val="22"/>
        </w:rPr>
        <w:t>policy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change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penal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charges,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in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accordance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with the guidelines laid down by Reserve Bank of India (RBI).</w:t>
      </w:r>
    </w:p>
    <w:p w:rsidR="00F130E3" w:rsidRPr="0076166D" w:rsidRDefault="00F130E3" w:rsidP="00B30266">
      <w:pPr>
        <w:spacing w:line="260" w:lineRule="exact"/>
        <w:jc w:val="both"/>
        <w:rPr>
          <w:rFonts w:asciiTheme="minorHAnsi" w:hAnsiTheme="minorHAnsi" w:cstheme="minorHAnsi"/>
          <w:sz w:val="24"/>
          <w:szCs w:val="26"/>
        </w:rPr>
      </w:pPr>
    </w:p>
    <w:p w:rsidR="00F130E3" w:rsidRPr="0076166D" w:rsidRDefault="00807D4F" w:rsidP="00317B16">
      <w:pPr>
        <w:tabs>
          <w:tab w:val="left" w:pos="567"/>
        </w:tabs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szCs w:val="22"/>
        </w:rPr>
        <w:t>(a)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ab/>
      </w:r>
      <w:r w:rsidR="0076166D" w:rsidRPr="0076166D">
        <w:rPr>
          <w:rFonts w:asciiTheme="minorHAnsi" w:hAnsiTheme="minorHAnsi" w:cstheme="minorHAnsi"/>
          <w:szCs w:val="22"/>
        </w:rPr>
        <w:t>RBI vide its Circular No</w:t>
      </w:r>
      <w:r w:rsidRPr="0076166D">
        <w:rPr>
          <w:rFonts w:asciiTheme="minorHAnsi" w:hAnsiTheme="minorHAnsi" w:cstheme="minorHAnsi"/>
          <w:szCs w:val="22"/>
        </w:rPr>
        <w:t>.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RBI/2023-24/53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dated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Aug</w:t>
      </w:r>
      <w:r w:rsidR="00317B16">
        <w:rPr>
          <w:rFonts w:asciiTheme="minorHAnsi" w:hAnsiTheme="minorHAnsi" w:cstheme="minorHAnsi"/>
          <w:szCs w:val="22"/>
        </w:rPr>
        <w:t>ust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18,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2023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“</w:t>
      </w:r>
      <w:r w:rsidRPr="00B30266">
        <w:rPr>
          <w:rFonts w:asciiTheme="minorHAnsi" w:hAnsiTheme="minorHAnsi" w:cstheme="minorHAnsi"/>
          <w:b/>
          <w:szCs w:val="22"/>
        </w:rPr>
        <w:t>Fair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szCs w:val="22"/>
        </w:rPr>
        <w:t>Lending Practice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- </w:t>
      </w:r>
      <w:r w:rsidRPr="00B30266">
        <w:rPr>
          <w:rFonts w:asciiTheme="minorHAnsi" w:hAnsiTheme="minorHAnsi" w:cstheme="minorHAnsi"/>
          <w:b/>
          <w:szCs w:val="22"/>
        </w:rPr>
        <w:t>Penal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szCs w:val="22"/>
        </w:rPr>
        <w:t>Charges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szCs w:val="22"/>
        </w:rPr>
        <w:t>in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szCs w:val="22"/>
        </w:rPr>
        <w:t>Loan</w:t>
      </w:r>
      <w:r w:rsidR="00B30266" w:rsidRPr="00B30266">
        <w:rPr>
          <w:rFonts w:asciiTheme="minorHAnsi" w:hAnsiTheme="minorHAnsi" w:cstheme="minorHAnsi"/>
          <w:b/>
          <w:szCs w:val="22"/>
        </w:rPr>
        <w:t xml:space="preserve"> </w:t>
      </w:r>
      <w:r w:rsidRPr="00B30266">
        <w:rPr>
          <w:rFonts w:asciiTheme="minorHAnsi" w:hAnsiTheme="minorHAnsi" w:cstheme="minorHAnsi"/>
          <w:b/>
          <w:szCs w:val="22"/>
        </w:rPr>
        <w:t>Accounts</w:t>
      </w:r>
      <w:r w:rsidRPr="0076166D">
        <w:rPr>
          <w:rFonts w:asciiTheme="minorHAnsi" w:hAnsiTheme="minorHAnsi" w:cstheme="minorHAnsi"/>
          <w:szCs w:val="22"/>
        </w:rPr>
        <w:t>”,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has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advised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financial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institutions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that penalty, if charged, for non-compliance with material terms and conditions of the loan contract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shall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treated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penal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and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not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levied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form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penal interest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that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added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to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rate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interest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loans/advances.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RBI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has further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advised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that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there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shall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no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76166D" w:rsidRPr="0076166D">
        <w:rPr>
          <w:rFonts w:asciiTheme="minorHAnsi" w:hAnsiTheme="minorHAnsi" w:cstheme="minorHAnsi"/>
          <w:szCs w:val="22"/>
        </w:rPr>
        <w:t>capitalization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penal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i.e.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76166D" w:rsidRPr="0076166D">
        <w:rPr>
          <w:rFonts w:asciiTheme="minorHAnsi" w:hAnsiTheme="minorHAnsi" w:cstheme="minorHAnsi"/>
          <w:szCs w:val="22"/>
        </w:rPr>
        <w:t>no further</w:t>
      </w:r>
      <w:r w:rsidRPr="0076166D">
        <w:rPr>
          <w:rFonts w:asciiTheme="minorHAnsi" w:hAnsiTheme="minorHAnsi" w:cstheme="minorHAnsi"/>
          <w:szCs w:val="22"/>
        </w:rPr>
        <w:t xml:space="preserve"> interest shall be computed on such penal charges.</w:t>
      </w:r>
    </w:p>
    <w:p w:rsidR="00F130E3" w:rsidRPr="0076166D" w:rsidRDefault="00F130E3" w:rsidP="00B30266">
      <w:pPr>
        <w:spacing w:line="260" w:lineRule="exact"/>
        <w:jc w:val="both"/>
        <w:rPr>
          <w:rFonts w:asciiTheme="minorHAnsi" w:hAnsiTheme="minorHAnsi" w:cstheme="minorHAnsi"/>
          <w:sz w:val="24"/>
          <w:szCs w:val="26"/>
        </w:rPr>
      </w:pPr>
    </w:p>
    <w:p w:rsidR="00B30266" w:rsidRDefault="00B30266" w:rsidP="00317B16">
      <w:pPr>
        <w:tabs>
          <w:tab w:val="left" w:pos="567"/>
        </w:tabs>
        <w:spacing w:line="261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(b) </w:t>
      </w:r>
      <w:r w:rsidR="00317B16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In light </w:t>
      </w:r>
      <w:r w:rsidR="00807D4F" w:rsidRPr="0076166D">
        <w:rPr>
          <w:rFonts w:asciiTheme="minorHAnsi" w:hAnsiTheme="minorHAnsi" w:cstheme="minorHAnsi"/>
          <w:szCs w:val="22"/>
        </w:rPr>
        <w:t>of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foregoing,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provisions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of</w:t>
      </w:r>
      <w:r>
        <w:rPr>
          <w:rFonts w:asciiTheme="minorHAnsi" w:hAnsiTheme="minorHAnsi" w:cstheme="minorHAnsi"/>
          <w:szCs w:val="22"/>
        </w:rPr>
        <w:t xml:space="preserve"> </w:t>
      </w:r>
      <w:r w:rsidR="00807D4F" w:rsidRPr="0076166D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>L</w:t>
      </w:r>
      <w:r w:rsidR="00807D4F" w:rsidRPr="0076166D">
        <w:rPr>
          <w:rFonts w:asciiTheme="minorHAnsi" w:hAnsiTheme="minorHAnsi" w:cstheme="minorHAnsi"/>
          <w:szCs w:val="22"/>
        </w:rPr>
        <w:t>oan</w:t>
      </w:r>
      <w:r>
        <w:rPr>
          <w:rFonts w:asciiTheme="minorHAnsi" w:hAnsiTheme="minorHAnsi" w:cstheme="minorHAnsi"/>
          <w:szCs w:val="22"/>
        </w:rPr>
        <w:t xml:space="preserve"> Application relating to:</w:t>
      </w:r>
    </w:p>
    <w:p w:rsidR="00B30266" w:rsidRDefault="00B30266" w:rsidP="00B30266">
      <w:pPr>
        <w:spacing w:line="261" w:lineRule="auto"/>
        <w:jc w:val="both"/>
        <w:rPr>
          <w:rFonts w:asciiTheme="minorHAnsi" w:hAnsiTheme="minorHAnsi" w:cstheme="minorHAnsi"/>
          <w:szCs w:val="22"/>
        </w:rPr>
      </w:pPr>
    </w:p>
    <w:p w:rsidR="00B30266" w:rsidRPr="00B30266" w:rsidRDefault="00807D4F" w:rsidP="00B30266">
      <w:pPr>
        <w:pStyle w:val="ListParagraph"/>
        <w:numPr>
          <w:ilvl w:val="0"/>
          <w:numId w:val="2"/>
        </w:num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B30266">
        <w:rPr>
          <w:rFonts w:asciiTheme="minorHAnsi" w:hAnsiTheme="minorHAnsi" w:cstheme="minorHAnsi"/>
          <w:szCs w:val="22"/>
        </w:rPr>
        <w:t>the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payment/repayment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obligation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(including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principal,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interest,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fees, charges)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of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the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Borrower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>towards the Loan</w:t>
      </w:r>
      <w:r w:rsidR="00B30266" w:rsidRPr="00B30266">
        <w:rPr>
          <w:rFonts w:asciiTheme="minorHAnsi" w:hAnsiTheme="minorHAnsi" w:cstheme="minorHAnsi"/>
          <w:szCs w:val="22"/>
        </w:rPr>
        <w:t xml:space="preserve">; </w:t>
      </w:r>
    </w:p>
    <w:p w:rsidR="00B30266" w:rsidRDefault="00807D4F" w:rsidP="00B30266">
      <w:pPr>
        <w:pStyle w:val="ListParagraph"/>
        <w:numPr>
          <w:ilvl w:val="0"/>
          <w:numId w:val="2"/>
        </w:num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B30266">
        <w:rPr>
          <w:rFonts w:asciiTheme="minorHAnsi" w:hAnsiTheme="minorHAnsi" w:cstheme="minorHAnsi"/>
          <w:szCs w:val="22"/>
        </w:rPr>
        <w:t>any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credit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support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(including, without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limitation,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any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guarantee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or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indemnity)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provided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/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agreed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to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be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provided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in relation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to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the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>Loan</w:t>
      </w:r>
      <w:r w:rsidR="00B30266">
        <w:rPr>
          <w:rFonts w:asciiTheme="minorHAnsi" w:hAnsiTheme="minorHAnsi" w:cstheme="minorHAnsi"/>
          <w:szCs w:val="22"/>
        </w:rPr>
        <w:t>;</w:t>
      </w:r>
    </w:p>
    <w:p w:rsidR="00B30266" w:rsidRDefault="00B30266" w:rsidP="00B30266">
      <w:pPr>
        <w:pStyle w:val="ListParagraph"/>
        <w:numPr>
          <w:ilvl w:val="0"/>
          <w:numId w:val="2"/>
        </w:num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B30266">
        <w:rPr>
          <w:rFonts w:asciiTheme="minorHAnsi" w:hAnsiTheme="minorHAnsi" w:cstheme="minorHAnsi"/>
          <w:szCs w:val="22"/>
        </w:rPr>
        <w:t xml:space="preserve">compliance with financial covenants, </w:t>
      </w:r>
      <w:r>
        <w:rPr>
          <w:rFonts w:asciiTheme="minorHAnsi" w:hAnsiTheme="minorHAnsi" w:cstheme="minorHAnsi"/>
          <w:szCs w:val="22"/>
        </w:rPr>
        <w:t xml:space="preserve">collateral </w:t>
      </w:r>
      <w:r w:rsidRPr="00B30266">
        <w:rPr>
          <w:rFonts w:asciiTheme="minorHAnsi" w:hAnsiTheme="minorHAnsi" w:cstheme="minorHAnsi"/>
          <w:szCs w:val="22"/>
        </w:rPr>
        <w:t>related covenants and information covenants;</w:t>
      </w:r>
    </w:p>
    <w:p w:rsidR="00F130E3" w:rsidRPr="00B30266" w:rsidRDefault="00807D4F" w:rsidP="00B30266">
      <w:pPr>
        <w:pStyle w:val="ListParagraph"/>
        <w:numPr>
          <w:ilvl w:val="0"/>
          <w:numId w:val="2"/>
        </w:num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B30266">
        <w:rPr>
          <w:rFonts w:asciiTheme="minorHAnsi" w:hAnsiTheme="minorHAnsi" w:cstheme="minorHAnsi"/>
          <w:szCs w:val="22"/>
        </w:rPr>
        <w:t>any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breach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which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is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likely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to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have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B30266">
        <w:rPr>
          <w:rFonts w:asciiTheme="minorHAnsi" w:hAnsiTheme="minorHAnsi" w:cstheme="minorHAnsi"/>
          <w:szCs w:val="22"/>
        </w:rPr>
        <w:t xml:space="preserve">Material Adverse Effect </w:t>
      </w:r>
      <w:r w:rsidRPr="00B30266">
        <w:rPr>
          <w:rFonts w:asciiTheme="minorHAnsi" w:hAnsiTheme="minorHAnsi" w:cstheme="minorHAnsi"/>
          <w:szCs w:val="22"/>
        </w:rPr>
        <w:t>shall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be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considered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as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“</w:t>
      </w:r>
      <w:r w:rsidRPr="00B30266">
        <w:rPr>
          <w:rFonts w:asciiTheme="minorHAnsi" w:hAnsiTheme="minorHAnsi" w:cstheme="minorHAnsi"/>
          <w:b/>
          <w:szCs w:val="22"/>
        </w:rPr>
        <w:t xml:space="preserve">Material </w:t>
      </w:r>
      <w:r w:rsidR="00B30266">
        <w:rPr>
          <w:rFonts w:asciiTheme="minorHAnsi" w:hAnsiTheme="minorHAnsi" w:cstheme="minorHAnsi"/>
          <w:b/>
          <w:szCs w:val="22"/>
        </w:rPr>
        <w:t>Breach</w:t>
      </w:r>
      <w:r w:rsidRPr="00B30266">
        <w:rPr>
          <w:rFonts w:asciiTheme="minorHAnsi" w:hAnsiTheme="minorHAnsi" w:cstheme="minorHAnsi"/>
          <w:szCs w:val="22"/>
        </w:rPr>
        <w:t>”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of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the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B30266">
        <w:rPr>
          <w:rFonts w:asciiTheme="minorHAnsi" w:hAnsiTheme="minorHAnsi" w:cstheme="minorHAnsi"/>
          <w:szCs w:val="22"/>
        </w:rPr>
        <w:t>L</w:t>
      </w:r>
      <w:r w:rsidRPr="00B30266">
        <w:rPr>
          <w:rFonts w:asciiTheme="minorHAnsi" w:hAnsiTheme="minorHAnsi" w:cstheme="minorHAnsi"/>
          <w:szCs w:val="22"/>
        </w:rPr>
        <w:t>oan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B30266">
        <w:rPr>
          <w:rFonts w:asciiTheme="minorHAnsi" w:hAnsiTheme="minorHAnsi" w:cstheme="minorHAnsi"/>
          <w:szCs w:val="22"/>
        </w:rPr>
        <w:t xml:space="preserve">Application </w:t>
      </w:r>
      <w:r w:rsidRPr="00B30266">
        <w:rPr>
          <w:rFonts w:asciiTheme="minorHAnsi" w:hAnsiTheme="minorHAnsi" w:cstheme="minorHAnsi"/>
          <w:szCs w:val="22"/>
        </w:rPr>
        <w:t>and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upon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breach,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="0076166D" w:rsidRPr="00B30266">
        <w:rPr>
          <w:rFonts w:asciiTheme="minorHAnsi" w:hAnsiTheme="minorHAnsi" w:cstheme="minorHAnsi"/>
          <w:szCs w:val="22"/>
        </w:rPr>
        <w:t xml:space="preserve">Fedbank Financial Services Limited </w:t>
      </w:r>
      <w:r w:rsidRPr="00B30266">
        <w:rPr>
          <w:rFonts w:asciiTheme="minorHAnsi" w:hAnsiTheme="minorHAnsi" w:cstheme="minorHAnsi"/>
          <w:szCs w:val="22"/>
        </w:rPr>
        <w:t>reserves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the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right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to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levy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and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recover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Penal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Charges,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at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its</w:t>
      </w:r>
      <w:r w:rsidR="00B30266" w:rsidRPr="00B30266">
        <w:rPr>
          <w:rFonts w:asciiTheme="minorHAnsi" w:hAnsiTheme="minorHAnsi" w:cstheme="minorHAnsi"/>
          <w:szCs w:val="22"/>
        </w:rPr>
        <w:t xml:space="preserve"> </w:t>
      </w:r>
      <w:r w:rsidRPr="00B30266">
        <w:rPr>
          <w:rFonts w:asciiTheme="minorHAnsi" w:hAnsiTheme="minorHAnsi" w:cstheme="minorHAnsi"/>
          <w:szCs w:val="22"/>
        </w:rPr>
        <w:t>sole discretion</w:t>
      </w:r>
      <w:r w:rsidR="00317B16">
        <w:rPr>
          <w:rFonts w:asciiTheme="minorHAnsi" w:hAnsiTheme="minorHAnsi" w:cstheme="minorHAnsi"/>
          <w:szCs w:val="22"/>
        </w:rPr>
        <w:t>, at the rate specified in the ‘</w:t>
      </w:r>
      <w:r w:rsidRPr="00317B16">
        <w:rPr>
          <w:rFonts w:asciiTheme="minorHAnsi" w:hAnsiTheme="minorHAnsi" w:cstheme="minorHAnsi"/>
          <w:b/>
          <w:szCs w:val="22"/>
        </w:rPr>
        <w:t>Annexure A</w:t>
      </w:r>
      <w:r w:rsidR="00317B16">
        <w:rPr>
          <w:rFonts w:asciiTheme="minorHAnsi" w:hAnsiTheme="minorHAnsi" w:cstheme="minorHAnsi"/>
          <w:szCs w:val="22"/>
        </w:rPr>
        <w:t>’</w:t>
      </w:r>
      <w:r w:rsidRP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>herein below</w:t>
      </w:r>
      <w:r w:rsidRPr="00B30266">
        <w:rPr>
          <w:rFonts w:asciiTheme="minorHAnsi" w:hAnsiTheme="minorHAnsi" w:cstheme="minorHAnsi"/>
          <w:szCs w:val="22"/>
        </w:rPr>
        <w:t>.</w:t>
      </w:r>
    </w:p>
    <w:p w:rsidR="00F130E3" w:rsidRPr="0076166D" w:rsidRDefault="00F130E3" w:rsidP="00B30266">
      <w:pPr>
        <w:spacing w:line="260" w:lineRule="exact"/>
        <w:jc w:val="both"/>
        <w:rPr>
          <w:rFonts w:asciiTheme="minorHAnsi" w:hAnsiTheme="minorHAnsi" w:cstheme="minorHAnsi"/>
          <w:sz w:val="24"/>
          <w:szCs w:val="26"/>
        </w:rPr>
      </w:pPr>
    </w:p>
    <w:p w:rsidR="00F130E3" w:rsidRPr="0076166D" w:rsidRDefault="00807D4F" w:rsidP="00B30266">
      <w:p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szCs w:val="22"/>
        </w:rPr>
        <w:t xml:space="preserve">Penal Charges represents charges over and above normal interest rates/ </w:t>
      </w:r>
      <w:r w:rsidR="00317B16">
        <w:rPr>
          <w:rFonts w:asciiTheme="minorHAnsi" w:hAnsiTheme="minorHAnsi" w:cstheme="minorHAnsi"/>
          <w:szCs w:val="22"/>
        </w:rPr>
        <w:t xml:space="preserve">fees, levied for default/breach by </w:t>
      </w:r>
      <w:r w:rsidRPr="0076166D">
        <w:rPr>
          <w:rFonts w:asciiTheme="minorHAnsi" w:hAnsiTheme="minorHAnsi" w:cstheme="minorHAnsi"/>
          <w:szCs w:val="22"/>
        </w:rPr>
        <w:t xml:space="preserve">borrower in complying with the terms on which </w:t>
      </w:r>
      <w:r w:rsidR="00317B16">
        <w:rPr>
          <w:rFonts w:asciiTheme="minorHAnsi" w:hAnsiTheme="minorHAnsi" w:cstheme="minorHAnsi"/>
          <w:szCs w:val="22"/>
        </w:rPr>
        <w:t>Loan was disbursed</w:t>
      </w:r>
      <w:r w:rsidRPr="0076166D">
        <w:rPr>
          <w:rFonts w:asciiTheme="minorHAnsi" w:hAnsiTheme="minorHAnsi" w:cstheme="minorHAnsi"/>
          <w:szCs w:val="22"/>
        </w:rPr>
        <w:t>. Upon levy of such Penal Charges, the Borrower shall pay the said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Penal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along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with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applicable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Goods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and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Service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Tax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(GST),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any,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other taxes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(of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any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description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 xml:space="preserve">whatsoever) </w:t>
      </w:r>
      <w:r w:rsidR="00317B16" w:rsidRPr="0076166D">
        <w:rPr>
          <w:rFonts w:asciiTheme="minorHAnsi" w:hAnsiTheme="minorHAnsi" w:cstheme="minorHAnsi"/>
          <w:szCs w:val="22"/>
        </w:rPr>
        <w:t>and</w:t>
      </w:r>
      <w:r w:rsidR="00317B1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which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may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payable pursuant to app</w:t>
      </w:r>
      <w:r w:rsidR="00317B16">
        <w:rPr>
          <w:rFonts w:asciiTheme="minorHAnsi" w:hAnsiTheme="minorHAnsi" w:cstheme="minorHAnsi"/>
          <w:szCs w:val="22"/>
        </w:rPr>
        <w:t>licable laws, from time to time,</w:t>
      </w:r>
      <w:r w:rsidRPr="0076166D">
        <w:rPr>
          <w:rFonts w:asciiTheme="minorHAnsi" w:hAnsiTheme="minorHAnsi" w:cstheme="minorHAnsi"/>
          <w:szCs w:val="22"/>
        </w:rPr>
        <w:t xml:space="preserve"> in relation to </w:t>
      </w:r>
      <w:r w:rsidR="00317B16">
        <w:rPr>
          <w:rFonts w:asciiTheme="minorHAnsi" w:hAnsiTheme="minorHAnsi" w:cstheme="minorHAnsi"/>
          <w:szCs w:val="22"/>
        </w:rPr>
        <w:t>your L</w:t>
      </w:r>
      <w:r w:rsidRPr="0076166D">
        <w:rPr>
          <w:rFonts w:asciiTheme="minorHAnsi" w:hAnsiTheme="minorHAnsi" w:cstheme="minorHAnsi"/>
          <w:szCs w:val="22"/>
        </w:rPr>
        <w:t>oan.</w:t>
      </w:r>
    </w:p>
    <w:p w:rsidR="00F130E3" w:rsidRPr="0076166D" w:rsidRDefault="00F130E3" w:rsidP="00B30266">
      <w:pPr>
        <w:spacing w:line="260" w:lineRule="exact"/>
        <w:jc w:val="both"/>
        <w:rPr>
          <w:rFonts w:asciiTheme="minorHAnsi" w:hAnsiTheme="minorHAnsi" w:cstheme="minorHAnsi"/>
          <w:sz w:val="24"/>
          <w:szCs w:val="26"/>
        </w:rPr>
      </w:pPr>
    </w:p>
    <w:p w:rsidR="00F130E3" w:rsidRPr="0076166D" w:rsidRDefault="00807D4F" w:rsidP="00B30266">
      <w:pPr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szCs w:val="22"/>
        </w:rPr>
        <w:t>Further,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there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will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no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76166D" w:rsidRPr="0076166D">
        <w:rPr>
          <w:rFonts w:asciiTheme="minorHAnsi" w:hAnsiTheme="minorHAnsi" w:cstheme="minorHAnsi"/>
          <w:szCs w:val="22"/>
        </w:rPr>
        <w:t>capitalization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penal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charges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your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loan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account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i.e.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no further interest computed on such penal charges.</w:t>
      </w:r>
    </w:p>
    <w:p w:rsidR="00F130E3" w:rsidRPr="0076166D" w:rsidRDefault="00F130E3" w:rsidP="00B30266">
      <w:pPr>
        <w:spacing w:line="260" w:lineRule="exact"/>
        <w:jc w:val="both"/>
        <w:rPr>
          <w:rFonts w:asciiTheme="minorHAnsi" w:hAnsiTheme="minorHAnsi" w:cstheme="minorHAnsi"/>
          <w:sz w:val="24"/>
          <w:szCs w:val="26"/>
        </w:rPr>
      </w:pPr>
    </w:p>
    <w:p w:rsidR="00317B16" w:rsidRDefault="00807D4F" w:rsidP="00317B16">
      <w:pPr>
        <w:tabs>
          <w:tab w:val="left" w:pos="567"/>
        </w:tabs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szCs w:val="22"/>
        </w:rPr>
        <w:t xml:space="preserve">(c) </w:t>
      </w:r>
      <w:r w:rsidR="00317B16">
        <w:rPr>
          <w:rFonts w:asciiTheme="minorHAnsi" w:hAnsiTheme="minorHAnsi" w:cstheme="minorHAnsi"/>
          <w:szCs w:val="22"/>
        </w:rPr>
        <w:tab/>
      </w:r>
      <w:r w:rsidRPr="0076166D">
        <w:rPr>
          <w:rFonts w:asciiTheme="minorHAnsi" w:hAnsiTheme="minorHAnsi" w:cstheme="minorHAnsi"/>
          <w:szCs w:val="22"/>
        </w:rPr>
        <w:t>The aforesaid penal charges are being imposed primarily to act as deterrent against breach/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default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the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>L</w:t>
      </w:r>
      <w:r w:rsidRPr="0076166D">
        <w:rPr>
          <w:rFonts w:asciiTheme="minorHAnsi" w:hAnsiTheme="minorHAnsi" w:cstheme="minorHAnsi"/>
          <w:szCs w:val="22"/>
        </w:rPr>
        <w:t>oan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and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intended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to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inculcate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sense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of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 xml:space="preserve">financial discipline and discourage </w:t>
      </w:r>
      <w:r w:rsidR="00317B16">
        <w:rPr>
          <w:rFonts w:asciiTheme="minorHAnsi" w:hAnsiTheme="minorHAnsi" w:cstheme="minorHAnsi"/>
          <w:szCs w:val="22"/>
        </w:rPr>
        <w:t>Borrower</w:t>
      </w:r>
      <w:r w:rsidRPr="0076166D">
        <w:rPr>
          <w:rFonts w:asciiTheme="minorHAnsi" w:hAnsiTheme="minorHAnsi" w:cstheme="minorHAnsi"/>
          <w:szCs w:val="22"/>
        </w:rPr>
        <w:t xml:space="preserve"> from defaulting on </w:t>
      </w:r>
      <w:r w:rsidR="00317B16">
        <w:rPr>
          <w:rFonts w:asciiTheme="minorHAnsi" w:hAnsiTheme="minorHAnsi" w:cstheme="minorHAnsi"/>
          <w:szCs w:val="22"/>
        </w:rPr>
        <w:t xml:space="preserve">his/her </w:t>
      </w:r>
      <w:r w:rsidRPr="0076166D">
        <w:rPr>
          <w:rFonts w:asciiTheme="minorHAnsi" w:hAnsiTheme="minorHAnsi" w:cstheme="minorHAnsi"/>
          <w:szCs w:val="22"/>
        </w:rPr>
        <w:t xml:space="preserve">obligations as specified in </w:t>
      </w:r>
      <w:r w:rsidR="00317B16">
        <w:rPr>
          <w:rFonts w:asciiTheme="minorHAnsi" w:hAnsiTheme="minorHAnsi" w:cstheme="minorHAnsi"/>
          <w:szCs w:val="22"/>
        </w:rPr>
        <w:t>Terms &amp; Conditions of the L</w:t>
      </w:r>
      <w:r w:rsidRPr="0076166D">
        <w:rPr>
          <w:rFonts w:asciiTheme="minorHAnsi" w:hAnsiTheme="minorHAnsi" w:cstheme="minorHAnsi"/>
          <w:szCs w:val="22"/>
        </w:rPr>
        <w:t xml:space="preserve">oan </w:t>
      </w:r>
      <w:r w:rsidR="00317B16">
        <w:rPr>
          <w:rFonts w:asciiTheme="minorHAnsi" w:hAnsiTheme="minorHAnsi" w:cstheme="minorHAnsi"/>
          <w:szCs w:val="22"/>
        </w:rPr>
        <w:t>Application</w:t>
      </w:r>
      <w:r w:rsidRPr="0076166D">
        <w:rPr>
          <w:rFonts w:asciiTheme="minorHAnsi" w:hAnsiTheme="minorHAnsi" w:cstheme="minorHAnsi"/>
          <w:szCs w:val="22"/>
        </w:rPr>
        <w:t>.</w:t>
      </w:r>
    </w:p>
    <w:p w:rsidR="00317B16" w:rsidRDefault="00317B16" w:rsidP="00317B16">
      <w:pPr>
        <w:tabs>
          <w:tab w:val="left" w:pos="567"/>
        </w:tabs>
        <w:spacing w:line="261" w:lineRule="auto"/>
        <w:jc w:val="both"/>
        <w:rPr>
          <w:rFonts w:asciiTheme="minorHAnsi" w:hAnsiTheme="minorHAnsi" w:cstheme="minorHAnsi"/>
          <w:szCs w:val="22"/>
        </w:rPr>
      </w:pPr>
    </w:p>
    <w:p w:rsidR="00F130E3" w:rsidRDefault="00807D4F" w:rsidP="00317B16">
      <w:pPr>
        <w:tabs>
          <w:tab w:val="left" w:pos="567"/>
        </w:tabs>
        <w:spacing w:line="261" w:lineRule="auto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szCs w:val="22"/>
        </w:rPr>
        <w:t>(d)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317B16">
        <w:rPr>
          <w:rFonts w:asciiTheme="minorHAnsi" w:hAnsiTheme="minorHAnsi" w:cstheme="minorHAnsi"/>
          <w:szCs w:val="22"/>
        </w:rPr>
        <w:tab/>
      </w:r>
      <w:r w:rsidRPr="0076166D">
        <w:rPr>
          <w:rFonts w:asciiTheme="minorHAnsi" w:hAnsiTheme="minorHAnsi" w:cstheme="minorHAnsi"/>
          <w:szCs w:val="22"/>
        </w:rPr>
        <w:t>The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aforementioned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="0076166D" w:rsidRPr="0076166D">
        <w:rPr>
          <w:rFonts w:asciiTheme="minorHAnsi" w:hAnsiTheme="minorHAnsi" w:cstheme="minorHAnsi"/>
          <w:szCs w:val="22"/>
        </w:rPr>
        <w:t>guidelines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are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effective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from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April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01,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2024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 xml:space="preserve">and </w:t>
      </w:r>
      <w:r w:rsidR="00317B16">
        <w:rPr>
          <w:rFonts w:asciiTheme="minorHAnsi" w:hAnsiTheme="minorHAnsi" w:cstheme="minorHAnsi"/>
          <w:szCs w:val="22"/>
        </w:rPr>
        <w:t xml:space="preserve">applicable </w:t>
      </w:r>
      <w:r w:rsidRPr="0076166D">
        <w:rPr>
          <w:rFonts w:asciiTheme="minorHAnsi" w:hAnsiTheme="minorHAnsi" w:cstheme="minorHAnsi"/>
          <w:szCs w:val="22"/>
        </w:rPr>
        <w:t>for all fresh loans which are executed from April 01, 2024. In case of existing Loan, the switchover to new penal charges regime shall be ensured on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next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review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or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renewal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date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or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before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June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30,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2024,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whichever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is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>earlier.</w:t>
      </w:r>
      <w:r w:rsidR="00B30266">
        <w:rPr>
          <w:rFonts w:asciiTheme="minorHAnsi" w:hAnsiTheme="minorHAnsi" w:cstheme="minorHAnsi"/>
          <w:szCs w:val="22"/>
        </w:rPr>
        <w:t xml:space="preserve"> </w:t>
      </w:r>
      <w:r w:rsidRPr="0076166D">
        <w:rPr>
          <w:rFonts w:asciiTheme="minorHAnsi" w:hAnsiTheme="minorHAnsi" w:cstheme="minorHAnsi"/>
          <w:szCs w:val="22"/>
        </w:rPr>
        <w:t xml:space="preserve">These guidelines will operate in conjunction with the other </w:t>
      </w:r>
      <w:r w:rsidR="0076166D">
        <w:rPr>
          <w:rFonts w:asciiTheme="minorHAnsi" w:hAnsiTheme="minorHAnsi" w:cstheme="minorHAnsi"/>
          <w:szCs w:val="22"/>
        </w:rPr>
        <w:t xml:space="preserve">Fedbank Financial Services </w:t>
      </w:r>
      <w:r w:rsidRPr="0076166D">
        <w:rPr>
          <w:rFonts w:asciiTheme="minorHAnsi" w:hAnsiTheme="minorHAnsi" w:cstheme="minorHAnsi"/>
          <w:szCs w:val="22"/>
        </w:rPr>
        <w:t>policies on pricing and customer disclosures.</w:t>
      </w:r>
    </w:p>
    <w:p w:rsidR="00807D4F" w:rsidRDefault="00807D4F" w:rsidP="00B30266">
      <w:pPr>
        <w:spacing w:line="261" w:lineRule="auto"/>
        <w:ind w:right="81"/>
        <w:jc w:val="both"/>
        <w:rPr>
          <w:rFonts w:asciiTheme="minorHAnsi" w:hAnsiTheme="minorHAnsi" w:cstheme="minorHAnsi"/>
          <w:szCs w:val="22"/>
        </w:rPr>
      </w:pPr>
    </w:p>
    <w:p w:rsidR="00F130E3" w:rsidRPr="00B30266" w:rsidRDefault="00807D4F" w:rsidP="00B30266">
      <w:pPr>
        <w:spacing w:before="30"/>
        <w:jc w:val="both"/>
        <w:rPr>
          <w:rFonts w:asciiTheme="minorHAnsi" w:hAnsiTheme="minorHAnsi" w:cstheme="minorHAnsi"/>
          <w:b/>
          <w:szCs w:val="22"/>
        </w:rPr>
      </w:pPr>
      <w:r w:rsidRPr="00B30266">
        <w:rPr>
          <w:rFonts w:asciiTheme="minorHAnsi" w:hAnsiTheme="minorHAnsi" w:cstheme="minorHAnsi"/>
          <w:b/>
          <w:szCs w:val="22"/>
        </w:rPr>
        <w:t>Annexure A</w:t>
      </w:r>
    </w:p>
    <w:p w:rsidR="00F130E3" w:rsidRPr="00B30266" w:rsidRDefault="00F130E3" w:rsidP="00B30266">
      <w:pPr>
        <w:spacing w:before="19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130E3" w:rsidRPr="0076166D" w:rsidRDefault="00807D4F" w:rsidP="00B30266">
      <w:pPr>
        <w:spacing w:line="240" w:lineRule="exact"/>
        <w:jc w:val="both"/>
        <w:rPr>
          <w:rFonts w:asciiTheme="minorHAnsi" w:hAnsiTheme="minorHAnsi" w:cstheme="minorHAnsi"/>
          <w:szCs w:val="22"/>
        </w:rPr>
      </w:pPr>
      <w:r w:rsidRPr="0076166D">
        <w:rPr>
          <w:rFonts w:asciiTheme="minorHAnsi" w:hAnsiTheme="minorHAnsi" w:cstheme="minorHAnsi"/>
          <w:position w:val="-1"/>
          <w:szCs w:val="22"/>
        </w:rPr>
        <w:t>Penal Charges Rate</w:t>
      </w:r>
    </w:p>
    <w:p w:rsidR="00F130E3" w:rsidRDefault="00F130E3" w:rsidP="00B30266">
      <w:pPr>
        <w:spacing w:before="2" w:line="280" w:lineRule="exact"/>
        <w:jc w:val="both"/>
        <w:rPr>
          <w:rFonts w:asciiTheme="minorHAnsi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76166D" w:rsidTr="0076166D">
        <w:trPr>
          <w:trHeight w:val="799"/>
        </w:trPr>
        <w:tc>
          <w:tcPr>
            <w:tcW w:w="4554" w:type="dxa"/>
          </w:tcPr>
          <w:p w:rsidR="0076166D" w:rsidRDefault="0076166D" w:rsidP="004E4D6F">
            <w:pPr>
              <w:spacing w:line="261" w:lineRule="auto"/>
              <w:ind w:left="168" w:right="-38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Penal Charges in the event of default / delay in payment / repayment of any part of the loan amount on the due date</w:t>
            </w:r>
          </w:p>
        </w:tc>
        <w:tc>
          <w:tcPr>
            <w:tcW w:w="4554" w:type="dxa"/>
          </w:tcPr>
          <w:p w:rsidR="0076166D" w:rsidRDefault="00DA70CF" w:rsidP="00B30266">
            <w:pPr>
              <w:spacing w:line="261" w:lineRule="auto"/>
              <w:ind w:right="-38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76166D">
              <w:rPr>
                <w:rFonts w:asciiTheme="minorHAnsi" w:hAnsiTheme="minorHAnsi" w:cstheme="minorHAnsi"/>
                <w:szCs w:val="22"/>
              </w:rPr>
              <w:t xml:space="preserve">% per month inclusive of GST on the overdue / defaulted amount over and above the applicable interest rate </w:t>
            </w:r>
          </w:p>
        </w:tc>
      </w:tr>
    </w:tbl>
    <w:p w:rsidR="0076166D" w:rsidRDefault="0076166D" w:rsidP="00B30266">
      <w:pPr>
        <w:spacing w:before="2" w:line="280" w:lineRule="exact"/>
        <w:jc w:val="both"/>
        <w:rPr>
          <w:rFonts w:asciiTheme="minorHAnsi" w:hAnsiTheme="minorHAnsi" w:cstheme="minorHAnsi"/>
          <w:sz w:val="24"/>
          <w:szCs w:val="28"/>
        </w:rPr>
      </w:pPr>
    </w:p>
    <w:p w:rsidR="0076166D" w:rsidRDefault="0076166D" w:rsidP="00B30266">
      <w:pPr>
        <w:spacing w:before="2" w:line="280" w:lineRule="exact"/>
        <w:jc w:val="both"/>
        <w:rPr>
          <w:rFonts w:asciiTheme="minorHAnsi" w:hAnsiTheme="minorHAnsi" w:cstheme="minorHAnsi"/>
          <w:sz w:val="24"/>
          <w:szCs w:val="28"/>
        </w:rPr>
      </w:pPr>
    </w:p>
    <w:p w:rsidR="0076166D" w:rsidRDefault="0076166D" w:rsidP="00B30266">
      <w:pPr>
        <w:spacing w:before="2" w:line="280" w:lineRule="exact"/>
        <w:jc w:val="both"/>
        <w:rPr>
          <w:rFonts w:asciiTheme="minorHAnsi" w:hAnsiTheme="minorHAnsi" w:cstheme="minorHAnsi"/>
          <w:sz w:val="24"/>
          <w:szCs w:val="28"/>
        </w:rPr>
      </w:pPr>
    </w:p>
    <w:p w:rsidR="0076166D" w:rsidRPr="0076166D" w:rsidRDefault="0076166D" w:rsidP="00B30266">
      <w:pPr>
        <w:spacing w:before="2" w:line="280" w:lineRule="exact"/>
        <w:jc w:val="both"/>
        <w:rPr>
          <w:rFonts w:asciiTheme="minorHAnsi" w:hAnsiTheme="minorHAnsi" w:cstheme="minorHAnsi"/>
          <w:sz w:val="24"/>
          <w:szCs w:val="28"/>
        </w:rPr>
        <w:sectPr w:rsidR="0076166D" w:rsidRPr="0076166D">
          <w:pgSz w:w="11920" w:h="16840"/>
          <w:pgMar w:top="1560" w:right="580" w:bottom="280" w:left="1340" w:header="720" w:footer="720" w:gutter="0"/>
          <w:cols w:space="720"/>
        </w:sectPr>
      </w:pPr>
    </w:p>
    <w:p w:rsidR="00F130E3" w:rsidRPr="00317B16" w:rsidRDefault="00F130E3" w:rsidP="00317B16">
      <w:pPr>
        <w:autoSpaceDE w:val="0"/>
        <w:autoSpaceDN w:val="0"/>
        <w:adjustRightInd w:val="0"/>
        <w:jc w:val="both"/>
        <w:rPr>
          <w:rFonts w:ascii="Calibri" w:hAnsi="Calibri" w:cs="Mulish-SemiBold"/>
          <w:bCs/>
          <w:sz w:val="22"/>
          <w:szCs w:val="22"/>
          <w:lang w:val="en-IN"/>
        </w:rPr>
      </w:pPr>
    </w:p>
    <w:sectPr w:rsidR="00F130E3" w:rsidRPr="00317B16">
      <w:type w:val="continuous"/>
      <w:pgSz w:w="11920" w:h="16840"/>
      <w:pgMar w:top="136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854"/>
    <w:multiLevelType w:val="hybridMultilevel"/>
    <w:tmpl w:val="9ECC7DAC"/>
    <w:lvl w:ilvl="0" w:tplc="AE44E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60E9"/>
    <w:multiLevelType w:val="multilevel"/>
    <w:tmpl w:val="377271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3"/>
    <w:rsid w:val="00317B16"/>
    <w:rsid w:val="004E4D6F"/>
    <w:rsid w:val="0076166D"/>
    <w:rsid w:val="00807D4F"/>
    <w:rsid w:val="00B30266"/>
    <w:rsid w:val="00DA70CF"/>
    <w:rsid w:val="00F130E3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75CF9-F1BB-43E6-B671-6E8629C5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6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102f29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102f299f" /></Relationships>
</file>

<file path=customXML/item.xml><?xml version="1.0" encoding="utf-8"?>
<Klassify>
  <SNO>1</SNO>
  <KDate>2024-07-01 11:04:46</KDate>
  <Classification>INTERNAL</Classification>
  <Subclassification/>
  <HostName>MUMCORLT682</HostName>
  <Domain_User>FEDBANK/16866</Domain_User>
  <IPAdd>192.168.0.103</IPAdd>
  <FilePath>C:\Users\16866\AppData\Roaming\Klassify\15662\Penal Charges - Content.docx</FilePath>
  <KID>70321749E9CC638554286868789900</KID>
  <UniqueName/>
  <Suggested/>
</Klassify>
</file>

<file path=customXML/itemProps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 Sivakumar</dc:creator>
  <cp:lastModifiedBy>DVS</cp:lastModifiedBy>
  <cp:revision>5</cp:revision>
  <dcterms:created xsi:type="dcterms:W3CDTF">2024-06-29T14:10:00Z</dcterms:created>
  <dcterms:modified xsi:type="dcterms:W3CDTF">2024-06-29T14:21:00Z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70321749E9CC638554286868789900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